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32C4">
      <w:pPr>
        <w:pStyle w:val="printredaction-line"/>
        <w:jc w:val="left"/>
        <w:divId w:val="11759772"/>
        <w:rPr>
          <w:rFonts w:ascii="Georgia" w:hAnsi="Georgia"/>
        </w:rPr>
      </w:pPr>
      <w:r>
        <w:rPr>
          <w:rStyle w:val="in-future"/>
          <w:rFonts w:ascii="Georgia" w:hAnsi="Georgia"/>
        </w:rPr>
        <w:t xml:space="preserve">Редакция </w:t>
      </w:r>
      <w:proofErr w:type="gramStart"/>
      <w:r>
        <w:rPr>
          <w:rStyle w:val="in-future"/>
          <w:rFonts w:ascii="Georgia" w:hAnsi="Georgia"/>
        </w:rPr>
        <w:t>вступает в силу 15 ноя</w:t>
      </w:r>
      <w:proofErr w:type="gramEnd"/>
      <w:r>
        <w:rPr>
          <w:rStyle w:val="in-future"/>
          <w:rFonts w:ascii="Georgia" w:hAnsi="Georgia"/>
        </w:rPr>
        <w:t xml:space="preserve"> 2019</w:t>
      </w:r>
    </w:p>
    <w:p w:rsidR="00000000" w:rsidRDefault="005632C4">
      <w:pPr>
        <w:divId w:val="21208313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05.11.2019 № 1401</w:t>
      </w:r>
    </w:p>
    <w:p w:rsidR="00000000" w:rsidRDefault="005632C4">
      <w:pPr>
        <w:divId w:val="2120831380"/>
        <w:rPr>
          <w:rFonts w:ascii="Georgia" w:eastAsia="Times New Roman" w:hAnsi="Georgia"/>
        </w:rPr>
      </w:pPr>
    </w:p>
    <w:p w:rsidR="00000000" w:rsidRDefault="005632C4">
      <w:pPr>
        <w:pStyle w:val="2"/>
        <w:jc w:val="center"/>
        <w:divId w:val="117597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 типовых формах заявок на участие в электронных процедурах, закрытых электронных процедурах, требованиях к </w:t>
      </w:r>
      <w:r>
        <w:rPr>
          <w:rFonts w:ascii="Georgia" w:eastAsia="Times New Roman" w:hAnsi="Georgia"/>
        </w:rPr>
        <w:t>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</w:t>
      </w:r>
      <w:r>
        <w:rPr>
          <w:rFonts w:ascii="Georgia" w:eastAsia="Times New Roman" w:hAnsi="Georgia"/>
        </w:rPr>
        <w:t>ированных электронных площадок</w:t>
      </w:r>
    </w:p>
    <w:p w:rsidR="00000000" w:rsidRDefault="005632C4">
      <w:pPr>
        <w:pStyle w:val="a5"/>
        <w:jc w:val="center"/>
        <w:divId w:val="1284724258"/>
        <w:rPr>
          <w:rFonts w:ascii="Georgia" w:hAnsi="Georgia"/>
        </w:rPr>
      </w:pPr>
      <w:r>
        <w:rPr>
          <w:rStyle w:val="a6"/>
          <w:rFonts w:ascii="Georgia" w:hAnsi="Georgia"/>
        </w:rPr>
        <w:t>ПРАВИТЕЛЬСТВО Р</w:t>
      </w:r>
      <w:r>
        <w:rPr>
          <w:rStyle w:val="a6"/>
          <w:rFonts w:ascii="Georgia" w:hAnsi="Georgia"/>
        </w:rPr>
        <w:t>Ф</w:t>
      </w:r>
    </w:p>
    <w:p w:rsidR="00000000" w:rsidRDefault="005632C4">
      <w:pPr>
        <w:pStyle w:val="a5"/>
        <w:jc w:val="center"/>
        <w:divId w:val="1284724258"/>
        <w:rPr>
          <w:rFonts w:ascii="Georgia" w:hAnsi="Georgia"/>
        </w:rPr>
      </w:pPr>
      <w:r>
        <w:rPr>
          <w:rStyle w:val="a6"/>
          <w:rFonts w:ascii="Georgia" w:hAnsi="Georgia"/>
        </w:rPr>
        <w:t>ПОСТАНОВЛЕНИ</w:t>
      </w:r>
      <w:r>
        <w:rPr>
          <w:rStyle w:val="a6"/>
          <w:rFonts w:ascii="Georgia" w:hAnsi="Georgia"/>
        </w:rPr>
        <w:t>Е</w:t>
      </w:r>
    </w:p>
    <w:p w:rsidR="00000000" w:rsidRDefault="005632C4">
      <w:pPr>
        <w:pStyle w:val="a5"/>
        <w:jc w:val="center"/>
        <w:divId w:val="1284724258"/>
        <w:rPr>
          <w:rFonts w:ascii="Georgia" w:hAnsi="Georgia"/>
        </w:rPr>
      </w:pPr>
      <w:r>
        <w:rPr>
          <w:rStyle w:val="a6"/>
          <w:rFonts w:ascii="Georgia" w:hAnsi="Georgia"/>
        </w:rPr>
        <w:t>от 5 ноября 2019 года № 140</w:t>
      </w:r>
      <w:r>
        <w:rPr>
          <w:rStyle w:val="a6"/>
          <w:rFonts w:ascii="Georgia" w:hAnsi="Georgia"/>
        </w:rPr>
        <w:t>1</w:t>
      </w:r>
    </w:p>
    <w:p w:rsidR="00000000" w:rsidRDefault="005632C4">
      <w:pPr>
        <w:pStyle w:val="a5"/>
        <w:jc w:val="center"/>
        <w:divId w:val="1284724258"/>
        <w:rPr>
          <w:rFonts w:ascii="Georgia" w:hAnsi="Georgia"/>
        </w:rPr>
      </w:pPr>
      <w:r>
        <w:rPr>
          <w:rStyle w:val="a6"/>
          <w:rFonts w:ascii="Georgia" w:hAnsi="Georgia"/>
        </w:rPr>
        <w:t>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</w:t>
      </w:r>
      <w:r>
        <w:rPr>
          <w:rStyle w:val="a6"/>
          <w:rFonts w:ascii="Georgia" w:hAnsi="Georgia"/>
        </w:rPr>
        <w:t>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</w:t>
      </w:r>
      <w:r>
        <w:rPr>
          <w:rStyle w:val="a6"/>
          <w:rFonts w:ascii="Georgia" w:hAnsi="Georgia"/>
        </w:rPr>
        <w:t>к</w:t>
      </w:r>
    </w:p>
    <w:p w:rsidR="00000000" w:rsidRDefault="005632C4">
      <w:pPr>
        <w:pStyle w:val="a5"/>
        <w:divId w:val="1284724258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499011838/XA00M8O2ND/" w:tooltip="5. При предоставлении в соответствии с бюджетным законодательством Российской Федерации юридическому лицу средств, указанных в абзаце втором пункта 1 статьи 80 Бюджетного кодекса..." w:history="1">
        <w:r>
          <w:rPr>
            <w:rStyle w:val="a3"/>
            <w:rFonts w:ascii="Georgia" w:hAnsi="Georgia"/>
          </w:rPr>
          <w:t>частью 5</w:t>
        </w:r>
      </w:hyperlink>
      <w:r>
        <w:rPr>
          <w:rFonts w:ascii="Georgia" w:hAnsi="Georgia"/>
        </w:rPr>
        <w:t xml:space="preserve"> статьи 241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Default="005632C4">
      <w:pPr>
        <w:pStyle w:val="a5"/>
        <w:divId w:val="1284724258"/>
      </w:pPr>
      <w:r>
        <w:rPr>
          <w:rFonts w:ascii="Georgia" w:hAnsi="Georgia"/>
        </w:rPr>
        <w:t>1. Утвердить прилагаемые:</w:t>
      </w:r>
    </w:p>
    <w:p w:rsidR="00000000" w:rsidRDefault="005632C4">
      <w:pPr>
        <w:pStyle w:val="a5"/>
        <w:divId w:val="1284724258"/>
      </w:pPr>
      <w:r>
        <w:rPr>
          <w:rFonts w:ascii="Georgia" w:hAnsi="Georgia"/>
        </w:rPr>
        <w:t xml:space="preserve">типовую форму заявки на </w:t>
      </w:r>
      <w:r>
        <w:rPr>
          <w:rFonts w:ascii="Georgia" w:hAnsi="Georgia"/>
        </w:rPr>
        <w:t xml:space="preserve">участие в открытом конкурсе в электронной форме, конкурсе с ограниченным участием в электронной форме, двухэтапном конкурсе в электронной форме, закрытом конкурсе в электронной форме, закрытом конкурсе с ограниченным участием в электронной форме, закрытом </w:t>
      </w:r>
      <w:r>
        <w:rPr>
          <w:rFonts w:ascii="Georgia" w:hAnsi="Georgia"/>
        </w:rPr>
        <w:t>двухэтапном конкурсе в электронной форме;</w:t>
      </w:r>
    </w:p>
    <w:p w:rsidR="00000000" w:rsidRDefault="005632C4">
      <w:pPr>
        <w:pStyle w:val="a5"/>
        <w:divId w:val="1284724258"/>
      </w:pPr>
      <w:r>
        <w:rPr>
          <w:rFonts w:ascii="Georgia" w:hAnsi="Georgia"/>
        </w:rPr>
        <w:t>типовую форму заявки на участие в электронном аукционе, закрытом аукционе в электронной форме;</w:t>
      </w:r>
    </w:p>
    <w:p w:rsidR="00000000" w:rsidRDefault="005632C4">
      <w:pPr>
        <w:pStyle w:val="a5"/>
        <w:divId w:val="1284724258"/>
      </w:pPr>
      <w:r>
        <w:rPr>
          <w:rFonts w:ascii="Georgia" w:hAnsi="Georgia"/>
        </w:rPr>
        <w:t>типовую форму заявки на участие в запросе котировок в электронной форме;</w:t>
      </w:r>
    </w:p>
    <w:p w:rsidR="00000000" w:rsidRDefault="005632C4">
      <w:pPr>
        <w:pStyle w:val="a5"/>
        <w:divId w:val="1284724258"/>
      </w:pPr>
      <w:r>
        <w:rPr>
          <w:rFonts w:ascii="Georgia" w:hAnsi="Georgia"/>
        </w:rPr>
        <w:t>типовую форму заявки на участие в запросе пред</w:t>
      </w:r>
      <w:r>
        <w:rPr>
          <w:rFonts w:ascii="Georgia" w:hAnsi="Georgia"/>
        </w:rPr>
        <w:t>ложений в электронной форме;</w:t>
      </w:r>
    </w:p>
    <w:p w:rsidR="00000000" w:rsidRDefault="005632C4">
      <w:pPr>
        <w:pStyle w:val="a5"/>
        <w:divId w:val="1284724258"/>
      </w:pPr>
      <w:r>
        <w:rPr>
          <w:rFonts w:ascii="Georgia" w:hAnsi="Georgia"/>
        </w:rPr>
        <w:lastRenderedPageBreak/>
        <w:t>требования к содержанию, составу, порядку разработки типовой документации о закупке.</w:t>
      </w:r>
    </w:p>
    <w:p w:rsidR="00000000" w:rsidRDefault="005632C4">
      <w:pPr>
        <w:pStyle w:val="a5"/>
        <w:divId w:val="1284724258"/>
      </w:pPr>
      <w:r>
        <w:rPr>
          <w:rFonts w:ascii="Georgia" w:hAnsi="Georgia"/>
        </w:rPr>
        <w:t>________________________</w:t>
      </w:r>
      <w:r>
        <w:rPr>
          <w:rFonts w:ascii="Georgia" w:hAnsi="Georgia"/>
        </w:rPr>
        <w:br/>
        <w:t>Примечание изготовителя базы данных: приложения сохранены во вложенном файле.</w:t>
      </w:r>
    </w:p>
    <w:p w:rsidR="00000000" w:rsidRDefault="005632C4">
      <w:pPr>
        <w:pStyle w:val="a5"/>
        <w:divId w:val="1284724258"/>
      </w:pPr>
      <w:r>
        <w:rPr>
          <w:rFonts w:ascii="Georgia" w:hAnsi="Georgia"/>
        </w:rPr>
        <w:t xml:space="preserve">2. </w:t>
      </w:r>
      <w:proofErr w:type="gramStart"/>
      <w:r>
        <w:rPr>
          <w:rFonts w:ascii="Georgia" w:hAnsi="Georgia"/>
        </w:rPr>
        <w:t>Дополнить пункт 14 дополнительных тр</w:t>
      </w:r>
      <w:r>
        <w:rPr>
          <w:rFonts w:ascii="Georgia" w:hAnsi="Georgia"/>
        </w:rPr>
        <w:t>ебований к операторам электронных площадок, операторам специализированных электронных площадок и функционированию электронных площадок, специализированных электронных площадок, утвержденных</w:t>
      </w:r>
      <w:r>
        <w:rPr>
          <w:rFonts w:ascii="Georgia" w:hAnsi="Georgia"/>
        </w:rPr>
        <w:t> </w:t>
      </w:r>
      <w:hyperlink r:id="rId5" w:anchor="/document/99/550400183/" w:tooltip="" w:history="1">
        <w:r>
          <w:rPr>
            <w:rStyle w:val="a3"/>
            <w:rFonts w:ascii="Georgia" w:hAnsi="Georgia"/>
          </w:rPr>
          <w:t>постановлением Правительства Российской Федерации от 8 июня 2018 г. № 656</w:t>
        </w:r>
      </w:hyperlink>
      <w:r>
        <w:rPr>
          <w:rFonts w:ascii="Georgia" w:hAnsi="Georgia"/>
        </w:rPr>
        <w:t xml:space="preserve">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</w:t>
      </w:r>
      <w:r>
        <w:rPr>
          <w:rFonts w:ascii="Georgia" w:hAnsi="Georgia"/>
        </w:rPr>
        <w:t>ионированию электронных площадок, специализированных электронных площадок, подтверждении соответствия таким требованиям, об утрате юридическим</w:t>
      </w:r>
      <w:proofErr w:type="gramEnd"/>
      <w:r>
        <w:rPr>
          <w:rFonts w:ascii="Georgia" w:hAnsi="Georgia"/>
        </w:rPr>
        <w:t xml:space="preserve"> лицом статуса оператора электронной площадки, оператора специализированной электронной площадки" (Собрание законо</w:t>
      </w:r>
      <w:r>
        <w:rPr>
          <w:rFonts w:ascii="Georgia" w:hAnsi="Georgia"/>
        </w:rPr>
        <w:t>дательства Российской Федерации, 2018, № 26, ст. 3843), предложением следующего содержания: "Оператор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</w:t>
      </w:r>
      <w:r>
        <w:rPr>
          <w:rFonts w:ascii="Georgia" w:hAnsi="Georgia"/>
        </w:rPr>
        <w:t>вания на электронной площадке, специализированной электронной площадке в соответствии с типовой формой заявки на участие в электронных процедурах, закрытых электронных процедурах, предусмотренной частью 5 статьи 241 Федерального закона, соответственно</w:t>
      </w:r>
      <w:proofErr w:type="gramStart"/>
      <w:r>
        <w:rPr>
          <w:rFonts w:ascii="Georgia" w:hAnsi="Georgia"/>
        </w:rPr>
        <w:t>.".</w:t>
      </w:r>
      <w:proofErr w:type="gramEnd"/>
    </w:p>
    <w:p w:rsidR="00000000" w:rsidRDefault="005632C4">
      <w:pPr>
        <w:pStyle w:val="a5"/>
        <w:divId w:val="1284724258"/>
      </w:pPr>
      <w:r>
        <w:rPr>
          <w:rFonts w:ascii="Georgia" w:hAnsi="Georgia"/>
        </w:rPr>
        <w:t>3</w:t>
      </w:r>
      <w:r>
        <w:rPr>
          <w:rFonts w:ascii="Georgia" w:hAnsi="Georgia"/>
        </w:rPr>
        <w:t xml:space="preserve">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rPr>
          <w:rFonts w:ascii="Georgia" w:hAnsi="Georgia"/>
        </w:rPr>
        <w:t>извещения</w:t>
      </w:r>
      <w:proofErr w:type="gramEnd"/>
      <w:r>
        <w:rPr>
          <w:rFonts w:ascii="Georgia" w:hAnsi="Georgia"/>
        </w:rPr>
        <w:t xml:space="preserve"> об осуществлении которых размещены в единой информационной системе в сфере закупок </w:t>
      </w:r>
      <w:r>
        <w:rPr>
          <w:rFonts w:ascii="Georgia" w:hAnsi="Georgia"/>
        </w:rPr>
        <w:t>либо приглашения принять участие в которых направлены после дня вступления в силу настоящего постановления.</w:t>
      </w:r>
    </w:p>
    <w:p w:rsidR="005632C4" w:rsidRDefault="005632C4">
      <w:pPr>
        <w:pStyle w:val="a5"/>
        <w:jc w:val="right"/>
        <w:divId w:val="1284724258"/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Д. Медведев</w:t>
      </w:r>
    </w:p>
    <w:sectPr w:rsidR="0056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71DFB"/>
    <w:rsid w:val="005632C4"/>
    <w:rsid w:val="0087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-future">
    <w:name w:val="in-future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7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25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705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2</cp:revision>
  <dcterms:created xsi:type="dcterms:W3CDTF">2019-11-11T06:34:00Z</dcterms:created>
  <dcterms:modified xsi:type="dcterms:W3CDTF">2019-11-11T06:34:00Z</dcterms:modified>
</cp:coreProperties>
</file>