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3F" w:rsidRPr="00D32C55" w:rsidRDefault="00DC2E3F" w:rsidP="008B1746">
      <w:pPr>
        <w:pStyle w:val="50"/>
        <w:shd w:val="clear" w:color="auto" w:fill="auto"/>
        <w:spacing w:before="0" w:after="0" w:line="317" w:lineRule="exact"/>
        <w:ind w:left="1701" w:right="1900"/>
        <w:rPr>
          <w:sz w:val="24"/>
          <w:szCs w:val="24"/>
        </w:rPr>
      </w:pPr>
      <w:r w:rsidRPr="00D32C55">
        <w:rPr>
          <w:sz w:val="24"/>
          <w:szCs w:val="24"/>
        </w:rPr>
        <w:t>РЕЗУЛЬТАТЫ</w:t>
      </w:r>
    </w:p>
    <w:p w:rsidR="00DC2E3F" w:rsidRPr="00D32C55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D32C55">
        <w:rPr>
          <w:sz w:val="24"/>
          <w:szCs w:val="24"/>
        </w:rPr>
        <w:t xml:space="preserve">независимой оценки качества условий осуществления деятельности в разрезе каждой организации </w:t>
      </w:r>
    </w:p>
    <w:tbl>
      <w:tblPr>
        <w:tblW w:w="57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4770"/>
        <w:gridCol w:w="1587"/>
        <w:gridCol w:w="1587"/>
        <w:gridCol w:w="1587"/>
        <w:gridCol w:w="1885"/>
        <w:gridCol w:w="1903"/>
        <w:gridCol w:w="3010"/>
      </w:tblGrid>
      <w:tr w:rsidR="00222BFB" w:rsidRPr="00D32C55" w:rsidTr="00FD1A57">
        <w:trPr>
          <w:trHeight w:hRule="exact" w:val="4652"/>
          <w:jc w:val="center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Наименование</w:t>
            </w:r>
          </w:p>
          <w:p w:rsidR="00DC2E3F" w:rsidRPr="00D32C55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color w:val="auto"/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Организации</w:t>
            </w:r>
          </w:p>
          <w:p w:rsidR="00DC2E3F" w:rsidRPr="00D32C55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(согласно приложению 1)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I. </w:t>
            </w:r>
            <w:r w:rsidRPr="00D32C55">
              <w:rPr>
                <w:sz w:val="20"/>
                <w:szCs w:val="20"/>
              </w:rPr>
              <w:t>Показатели, характеризующие общий критерий оценки качества организаций</w:t>
            </w:r>
            <w:r w:rsidR="00FD1A57">
              <w:rPr>
                <w:sz w:val="20"/>
                <w:szCs w:val="20"/>
              </w:rPr>
              <w:t xml:space="preserve"> культуры</w:t>
            </w:r>
            <w:r w:rsidRPr="00D32C55">
              <w:rPr>
                <w:sz w:val="20"/>
                <w:szCs w:val="20"/>
              </w:rPr>
              <w:t xml:space="preserve">, касающийся открытости и доступности информации об организациях, осуществляющих образовательную </w:t>
            </w:r>
            <w:proofErr w:type="gramStart"/>
            <w:r w:rsidRPr="00D32C55">
              <w:rPr>
                <w:sz w:val="20"/>
                <w:szCs w:val="20"/>
              </w:rPr>
              <w:t xml:space="preserve">деятельность  </w:t>
            </w:r>
            <w:r w:rsidRPr="00D32C55">
              <w:rPr>
                <w:rStyle w:val="105pt"/>
                <w:color w:val="auto"/>
                <w:sz w:val="20"/>
                <w:szCs w:val="20"/>
              </w:rPr>
              <w:t>(</w:t>
            </w:r>
            <w:proofErr w:type="gramEnd"/>
            <w:r w:rsidRPr="00D32C55">
              <w:rPr>
                <w:rStyle w:val="105pt"/>
                <w:color w:val="auto"/>
                <w:sz w:val="20"/>
                <w:szCs w:val="20"/>
              </w:rPr>
              <w:t>балл)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II. </w:t>
            </w:r>
            <w:r w:rsidR="00FD1A57" w:rsidRPr="00FD1A57">
              <w:rPr>
                <w:sz w:val="20"/>
                <w:szCs w:val="20"/>
              </w:rPr>
              <w:t>Показатели, характеризующие общий критерий оценки качества организаций культуры</w:t>
            </w:r>
            <w:r w:rsidRPr="00D32C55">
              <w:rPr>
                <w:sz w:val="20"/>
                <w:szCs w:val="20"/>
              </w:rPr>
              <w:t xml:space="preserve">, касающийся комфортности условий, в которых осуществляется образовательная деятельность </w:t>
            </w:r>
          </w:p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  <w:highlight w:val="yellow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III. </w:t>
            </w:r>
            <w:r w:rsidR="00FD1A57" w:rsidRPr="00FD1A57">
              <w:rPr>
                <w:sz w:val="20"/>
                <w:szCs w:val="20"/>
              </w:rPr>
              <w:t>Показатели, характеризующие общий критерий оценки качества организаций культуры</w:t>
            </w:r>
            <w:r w:rsidRPr="00D32C55">
              <w:rPr>
                <w:sz w:val="20"/>
                <w:szCs w:val="20"/>
              </w:rPr>
              <w:t>, касающийся доступности образовательной деятельности для инвалидов</w:t>
            </w:r>
            <w:r w:rsidRPr="00D32C55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IV. </w:t>
            </w:r>
            <w:r w:rsidR="00FD1A57" w:rsidRPr="00FD1A57">
              <w:rPr>
                <w:sz w:val="20"/>
                <w:szCs w:val="20"/>
              </w:rPr>
              <w:t>Показатели, характеризующие общий критерий оценки качества организаций культуры</w:t>
            </w:r>
            <w:r w:rsidRPr="00D32C55">
              <w:rPr>
                <w:sz w:val="20"/>
                <w:szCs w:val="20"/>
              </w:rPr>
              <w:t>, касающиеся доброжелательности, вежливости работников организации</w:t>
            </w:r>
          </w:p>
          <w:p w:rsidR="00DC2E3F" w:rsidRPr="00D32C55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 (балл)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FD1A57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color w:val="auto"/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  <w:lang w:val="en-US"/>
              </w:rPr>
              <w:t>V</w:t>
            </w:r>
            <w:r w:rsidRPr="00D32C55">
              <w:rPr>
                <w:rStyle w:val="105pt"/>
                <w:color w:val="auto"/>
                <w:sz w:val="20"/>
                <w:szCs w:val="20"/>
              </w:rPr>
              <w:t xml:space="preserve">. </w:t>
            </w:r>
            <w:r w:rsidR="00FD1A57" w:rsidRPr="00FD1A57">
              <w:rPr>
                <w:sz w:val="20"/>
                <w:szCs w:val="20"/>
              </w:rPr>
              <w:t>Показатели, характеризующие общий критерий оценки качества организаций культуры</w:t>
            </w:r>
            <w:r w:rsidRPr="00D32C55">
              <w:rPr>
                <w:sz w:val="20"/>
                <w:szCs w:val="20"/>
              </w:rPr>
              <w:t>, касающийся удовлетворенности условиями осуществления образовательной деятельности организации (балл)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E3F" w:rsidRPr="00D32C55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Итого</w:t>
            </w:r>
          </w:p>
          <w:p w:rsidR="00DC2E3F" w:rsidRPr="00D32C55" w:rsidRDefault="00DC2E3F" w:rsidP="00E65557">
            <w:pPr>
              <w:pStyle w:val="41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D32C55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</w:tr>
      <w:tr w:rsidR="00222BFB" w:rsidRPr="00D32C55" w:rsidTr="00222BFB">
        <w:trPr>
          <w:trHeight w:hRule="exact" w:val="1497"/>
          <w:jc w:val="center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8E2" w:rsidRPr="00D32C55" w:rsidRDefault="002518E2" w:rsidP="002518E2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FB" w:rsidRPr="00222BFB" w:rsidRDefault="00222BFB" w:rsidP="00222BFB">
            <w:pPr>
              <w:suppressAutoHyphens w:val="0"/>
              <w:ind w:right="236"/>
              <w:jc w:val="both"/>
              <w:rPr>
                <w:color w:val="000000"/>
              </w:rPr>
            </w:pPr>
            <w:r w:rsidRPr="00222BFB">
              <w:rPr>
                <w:color w:val="000000"/>
              </w:rPr>
              <w:t xml:space="preserve">Муниципальное бюджетное учреждение </w:t>
            </w:r>
          </w:p>
          <w:p w:rsidR="002518E2" w:rsidRDefault="00222BFB" w:rsidP="00222BFB">
            <w:pPr>
              <w:suppressAutoHyphens w:val="0"/>
              <w:ind w:right="236"/>
              <w:jc w:val="both"/>
              <w:rPr>
                <w:color w:val="000000"/>
                <w:lang w:eastAsia="ru-RU"/>
              </w:rPr>
            </w:pPr>
            <w:r w:rsidRPr="00222BFB">
              <w:rPr>
                <w:color w:val="000000"/>
              </w:rPr>
              <w:t xml:space="preserve">«Централизованная библиотечная система </w:t>
            </w:r>
            <w:proofErr w:type="spellStart"/>
            <w:r w:rsidRPr="00222BFB">
              <w:rPr>
                <w:color w:val="000000"/>
              </w:rPr>
              <w:t>г.Белогорска</w:t>
            </w:r>
            <w:proofErr w:type="spellEnd"/>
            <w:r w:rsidRPr="00222BFB">
              <w:rPr>
                <w:color w:val="000000"/>
              </w:rPr>
              <w:t>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30+30+</w:t>
            </w:r>
            <w:r w:rsidR="00222BFB">
              <w:rPr>
                <w:bCs/>
              </w:rPr>
              <w:t>39,6</w:t>
            </w:r>
            <w:r w:rsidRPr="00CD3B8D">
              <w:rPr>
                <w:bCs/>
              </w:rPr>
              <w:t xml:space="preserve"> =</w:t>
            </w:r>
          </w:p>
          <w:p w:rsidR="002518E2" w:rsidRPr="00CD3B8D" w:rsidRDefault="00222BFB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</w:rPr>
              <w:t>99,6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50+</w:t>
            </w:r>
            <w:r w:rsidR="00222BFB">
              <w:rPr>
                <w:bCs/>
              </w:rPr>
              <w:t>47,5</w:t>
            </w:r>
            <w:r w:rsidRPr="00CD3B8D">
              <w:rPr>
                <w:bCs/>
              </w:rPr>
              <w:t>=</w:t>
            </w:r>
          </w:p>
          <w:p w:rsidR="002518E2" w:rsidRPr="00CD3B8D" w:rsidRDefault="00222BFB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</w:rPr>
              <w:t>97,5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22BFB" w:rsidP="002518E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96602" w:rsidRPr="00CD3B8D">
              <w:rPr>
                <w:bCs/>
              </w:rPr>
              <w:t>+</w:t>
            </w:r>
            <w:r w:rsidR="005435C1">
              <w:rPr>
                <w:bCs/>
              </w:rPr>
              <w:t>8</w:t>
            </w:r>
            <w:r w:rsidR="00CD3B8D" w:rsidRPr="00CD3B8D">
              <w:rPr>
                <w:bCs/>
              </w:rPr>
              <w:t>+</w:t>
            </w:r>
            <w:r>
              <w:rPr>
                <w:bCs/>
              </w:rPr>
              <w:t>2</w:t>
            </w:r>
            <w:r w:rsidR="00296602" w:rsidRPr="00CD3B8D">
              <w:rPr>
                <w:bCs/>
              </w:rPr>
              <w:t>0</w:t>
            </w:r>
            <w:r>
              <w:rPr>
                <w:bCs/>
              </w:rPr>
              <w:t>,1</w:t>
            </w:r>
            <w:r w:rsidR="00296602" w:rsidRPr="00CD3B8D">
              <w:rPr>
                <w:bCs/>
              </w:rPr>
              <w:t>=</w:t>
            </w:r>
          </w:p>
          <w:p w:rsidR="002518E2" w:rsidRPr="00CD3B8D" w:rsidRDefault="00222BFB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</w:rPr>
              <w:t>2</w:t>
            </w:r>
            <w:r w:rsidR="005435C1">
              <w:rPr>
                <w:bCs/>
              </w:rPr>
              <w:t>8</w:t>
            </w:r>
            <w:r>
              <w:rPr>
                <w:bCs/>
              </w:rPr>
              <w:t>,1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CD3B8D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40</w:t>
            </w:r>
            <w:r w:rsidR="00296602" w:rsidRPr="00CD3B8D">
              <w:rPr>
                <w:bCs/>
              </w:rPr>
              <w:t>+</w:t>
            </w:r>
            <w:r w:rsidRPr="00CD3B8D">
              <w:rPr>
                <w:bCs/>
              </w:rPr>
              <w:t>40</w:t>
            </w:r>
            <w:r w:rsidR="00296602" w:rsidRPr="00CD3B8D">
              <w:rPr>
                <w:bCs/>
              </w:rPr>
              <w:t>+20=</w:t>
            </w:r>
          </w:p>
          <w:p w:rsidR="002518E2" w:rsidRPr="00CD3B8D" w:rsidRDefault="00CD3B8D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30+</w:t>
            </w:r>
            <w:r w:rsidR="00CD3B8D" w:rsidRPr="00CD3B8D">
              <w:rPr>
                <w:bCs/>
              </w:rPr>
              <w:t>20</w:t>
            </w:r>
            <w:r w:rsidRPr="00CD3B8D">
              <w:rPr>
                <w:bCs/>
              </w:rPr>
              <w:t>+</w:t>
            </w:r>
            <w:r w:rsidR="00CD3B8D" w:rsidRPr="00CD3B8D">
              <w:rPr>
                <w:bCs/>
              </w:rPr>
              <w:t>50</w:t>
            </w:r>
            <w:r w:rsidRPr="00CD3B8D">
              <w:rPr>
                <w:bCs/>
              </w:rPr>
              <w:t>=</w:t>
            </w:r>
          </w:p>
          <w:p w:rsidR="002518E2" w:rsidRPr="00CD3B8D" w:rsidRDefault="00CD3B8D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602" w:rsidRPr="00CD3B8D" w:rsidRDefault="00222BFB" w:rsidP="00222BFB">
            <w:pPr>
              <w:ind w:left="246" w:right="196" w:hanging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  <w:r w:rsidR="00296602" w:rsidRPr="00CD3B8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97,5</w:t>
            </w:r>
            <w:r w:rsidR="00296602" w:rsidRPr="00CD3B8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  <w:r w:rsidR="005435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</w:t>
            </w:r>
            <w:r w:rsidR="00296602" w:rsidRPr="00CD3B8D">
              <w:rPr>
                <w:sz w:val="20"/>
                <w:szCs w:val="20"/>
              </w:rPr>
              <w:t>+</w:t>
            </w:r>
            <w:r w:rsidR="00CD3B8D" w:rsidRPr="00CD3B8D">
              <w:rPr>
                <w:sz w:val="20"/>
                <w:szCs w:val="20"/>
              </w:rPr>
              <w:t>100</w:t>
            </w:r>
            <w:r w:rsidR="00296602" w:rsidRPr="00CD3B8D">
              <w:rPr>
                <w:sz w:val="20"/>
                <w:szCs w:val="20"/>
              </w:rPr>
              <w:t>+</w:t>
            </w:r>
            <w:r w:rsidR="00CD3B8D" w:rsidRPr="00CD3B8D">
              <w:rPr>
                <w:sz w:val="20"/>
                <w:szCs w:val="20"/>
              </w:rPr>
              <w:t>100</w:t>
            </w:r>
            <w:r w:rsidR="00296602" w:rsidRPr="00CD3B8D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417,2</w:t>
            </w:r>
            <w:r w:rsidR="00296602" w:rsidRPr="00CD3B8D">
              <w:rPr>
                <w:sz w:val="20"/>
                <w:szCs w:val="20"/>
              </w:rPr>
              <w:t xml:space="preserve"> </w:t>
            </w:r>
          </w:p>
          <w:p w:rsidR="00296602" w:rsidRPr="00CD3B8D" w:rsidRDefault="00296602" w:rsidP="00222BFB">
            <w:pPr>
              <w:ind w:left="246" w:right="196" w:hanging="246"/>
              <w:jc w:val="center"/>
              <w:rPr>
                <w:sz w:val="20"/>
                <w:szCs w:val="20"/>
              </w:rPr>
            </w:pPr>
          </w:p>
          <w:p w:rsidR="00296602" w:rsidRPr="00CD3B8D" w:rsidRDefault="002518E2" w:rsidP="00222BFB">
            <w:pPr>
              <w:ind w:left="246" w:right="196" w:hanging="246"/>
              <w:jc w:val="center"/>
              <w:rPr>
                <w:sz w:val="20"/>
                <w:szCs w:val="20"/>
              </w:rPr>
            </w:pPr>
            <w:r w:rsidRPr="00CD3B8D">
              <w:rPr>
                <w:sz w:val="20"/>
                <w:szCs w:val="20"/>
              </w:rPr>
              <w:t>4</w:t>
            </w:r>
            <w:r w:rsidR="005435C1">
              <w:rPr>
                <w:sz w:val="20"/>
                <w:szCs w:val="20"/>
              </w:rPr>
              <w:t>25</w:t>
            </w:r>
            <w:r w:rsidR="00222BFB">
              <w:rPr>
                <w:sz w:val="20"/>
                <w:szCs w:val="20"/>
              </w:rPr>
              <w:t>,2</w:t>
            </w:r>
            <w:r w:rsidRPr="00CD3B8D">
              <w:rPr>
                <w:sz w:val="20"/>
                <w:szCs w:val="20"/>
              </w:rPr>
              <w:t xml:space="preserve">/500*100 </w:t>
            </w:r>
          </w:p>
          <w:p w:rsidR="002518E2" w:rsidRPr="00CD3B8D" w:rsidRDefault="002518E2" w:rsidP="00222BFB">
            <w:pPr>
              <w:ind w:left="246" w:right="196" w:hanging="246"/>
              <w:jc w:val="center"/>
              <w:rPr>
                <w:sz w:val="20"/>
                <w:szCs w:val="20"/>
              </w:rPr>
            </w:pPr>
            <w:r w:rsidRPr="00CD3B8D">
              <w:rPr>
                <w:sz w:val="20"/>
                <w:szCs w:val="20"/>
              </w:rPr>
              <w:t xml:space="preserve">= </w:t>
            </w:r>
            <w:r w:rsidR="00222BFB">
              <w:rPr>
                <w:sz w:val="20"/>
                <w:szCs w:val="20"/>
              </w:rPr>
              <w:t>8</w:t>
            </w:r>
            <w:r w:rsidR="005435C1">
              <w:rPr>
                <w:sz w:val="20"/>
                <w:szCs w:val="20"/>
              </w:rPr>
              <w:t>5</w:t>
            </w:r>
            <w:r w:rsidR="00222BFB">
              <w:rPr>
                <w:sz w:val="20"/>
                <w:szCs w:val="20"/>
              </w:rPr>
              <w:t>,</w:t>
            </w:r>
            <w:r w:rsidR="005435C1">
              <w:rPr>
                <w:sz w:val="20"/>
                <w:szCs w:val="20"/>
              </w:rPr>
              <w:t>0</w:t>
            </w:r>
            <w:r w:rsidR="00222BFB">
              <w:rPr>
                <w:sz w:val="20"/>
                <w:szCs w:val="20"/>
              </w:rPr>
              <w:t>4</w:t>
            </w:r>
            <w:r w:rsidRPr="00CD3B8D">
              <w:rPr>
                <w:sz w:val="20"/>
                <w:szCs w:val="20"/>
              </w:rPr>
              <w:t xml:space="preserve"> балл</w:t>
            </w:r>
          </w:p>
        </w:tc>
      </w:tr>
    </w:tbl>
    <w:p w:rsidR="00DC2E3F" w:rsidRPr="00D32C55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DC2E3F" w:rsidRPr="00D32C55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3F"/>
    <w:rsid w:val="000B021E"/>
    <w:rsid w:val="001C0B8D"/>
    <w:rsid w:val="00222BFB"/>
    <w:rsid w:val="002518E2"/>
    <w:rsid w:val="00296602"/>
    <w:rsid w:val="003B30B3"/>
    <w:rsid w:val="005435C1"/>
    <w:rsid w:val="005C3A92"/>
    <w:rsid w:val="006552A5"/>
    <w:rsid w:val="00750F65"/>
    <w:rsid w:val="0082568D"/>
    <w:rsid w:val="008B1746"/>
    <w:rsid w:val="008C25B1"/>
    <w:rsid w:val="00A733FC"/>
    <w:rsid w:val="00BC315E"/>
    <w:rsid w:val="00CD3B8D"/>
    <w:rsid w:val="00D32C55"/>
    <w:rsid w:val="00D472D8"/>
    <w:rsid w:val="00DC2E3F"/>
    <w:rsid w:val="00F1702B"/>
    <w:rsid w:val="00F33BA7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46CE"/>
  <w15:docId w15:val="{C867C28C-C56C-4C8F-BE6F-9D40744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Петр Акимов</cp:lastModifiedBy>
  <cp:revision>3</cp:revision>
  <dcterms:created xsi:type="dcterms:W3CDTF">2019-12-27T11:21:00Z</dcterms:created>
  <dcterms:modified xsi:type="dcterms:W3CDTF">2019-12-27T11:55:00Z</dcterms:modified>
</cp:coreProperties>
</file>