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F668B2">
        <w:rPr>
          <w:rFonts w:ascii="Times New Roman" w:hAnsi="Times New Roman" w:cs="Times New Roman"/>
          <w:sz w:val="26"/>
          <w:szCs w:val="26"/>
        </w:rPr>
        <w:t>» (с 02 июля 2022 года по 31 июл</w:t>
      </w:r>
      <w:bookmarkStart w:id="0" w:name="_GoBack"/>
      <w:bookmarkEnd w:id="0"/>
      <w:r w:rsidR="001545C4">
        <w:rPr>
          <w:rFonts w:ascii="Times New Roman" w:hAnsi="Times New Roman" w:cs="Times New Roman"/>
          <w:sz w:val="26"/>
          <w:szCs w:val="26"/>
        </w:rPr>
        <w:t>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66DE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17</cp:revision>
  <dcterms:created xsi:type="dcterms:W3CDTF">2022-03-16T02:52:00Z</dcterms:created>
  <dcterms:modified xsi:type="dcterms:W3CDTF">2022-08-01T11:09:00Z</dcterms:modified>
</cp:coreProperties>
</file>