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747B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1545C4">
        <w:rPr>
          <w:rFonts w:ascii="Times New Roman" w:hAnsi="Times New Roman" w:cs="Times New Roman"/>
          <w:sz w:val="26"/>
          <w:szCs w:val="26"/>
        </w:rPr>
        <w:t>Белогорск» (с 05 мая 2022 года по 03 июня</w:t>
      </w:r>
      <w:bookmarkStart w:id="0" w:name="_GoBack"/>
      <w:bookmarkEnd w:id="0"/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на возмещение затрат</w:t>
      </w:r>
      <w:r w:rsidR="00747B0A">
        <w:rPr>
          <w:rFonts w:ascii="Times New Roman" w:hAnsi="Times New Roman" w:cs="Times New Roman"/>
          <w:sz w:val="26"/>
          <w:szCs w:val="26"/>
        </w:rPr>
        <w:t>,</w:t>
      </w:r>
      <w:r w:rsidR="00FF0B58">
        <w:rPr>
          <w:rFonts w:ascii="Times New Roman" w:hAnsi="Times New Roman" w:cs="Times New Roman"/>
          <w:sz w:val="26"/>
          <w:szCs w:val="26"/>
        </w:rPr>
        <w:t xml:space="preserve"> связанных с выполнением работ и услуг по благоустройству муниципального образования г. Белогорск</w:t>
      </w:r>
      <w:r w:rsidR="00747B0A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г. Белогорск 20.12.2021 №1803</w:t>
      </w:r>
      <w:r>
        <w:rPr>
          <w:rFonts w:ascii="Times New Roman" w:hAnsi="Times New Roman" w:cs="Times New Roman"/>
          <w:sz w:val="26"/>
          <w:szCs w:val="26"/>
        </w:rPr>
        <w:t>, победителем определен</w:t>
      </w:r>
      <w:r w:rsidR="00EB28D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28D4"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АвтоДорСфера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47A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5C4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45C4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5CA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23C9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CA97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13</cp:revision>
  <dcterms:created xsi:type="dcterms:W3CDTF">2022-03-16T02:52:00Z</dcterms:created>
  <dcterms:modified xsi:type="dcterms:W3CDTF">2022-06-03T11:24:00Z</dcterms:modified>
</cp:coreProperties>
</file>